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4"/>
        </w:rPr>
        <w:t>Worksheet — Collisions and Explosions Simulation</w:t>
      </w:r>
    </w:p>
    <w:p>
      <w:r>
        <w:rPr>
          <w:color w:val="606060"/>
          <w:sz w:val="24"/>
        </w:rPr>
        <w:t xml:space="preserve">Use with </w:t>
      </w:r>
      <w:r>
        <w:rPr>
          <w:i/>
          <w:color w:val="606060"/>
          <w:sz w:val="24"/>
        </w:rPr>
        <w:t>Simulation - Collisions and explosions.html</w:t>
      </w:r>
      <w:r>
        <w:rPr>
          <w:color w:val="606060"/>
          <w:sz w:val="24"/>
        </w:rPr>
        <w:t xml:space="preserve"> · conservation of momentum (Block 7): elastic and inelastic collisions, explosions and recoil</w:t>
      </w:r>
    </w:p>
    <w:p>
      <w:r>
        <w:rPr>
          <w:color w:val="1F3A5F"/>
          <w:sz w:val="20"/>
        </w:rPr>
        <w:t>Biljana Taneska · Physics teacher · btaneska@vis.ac.at</w:t>
      </w:r>
    </w:p>
    <w:p>
      <w:pPr>
        <w:pBdr>
          <w:bottom w:val="single" w:sz="12" w:color="E65100"/>
        </w:pBdr>
        <w:spacing w:after="120"/>
      </w:pPr>
    </w:p>
    <w:p>
      <w:r>
        <w:rPr/>
        <w:t>Name: ______________________________   Class: ________   Date: _______________</w:t>
      </w:r>
    </w:p>
    <w:tbl>
      <w:tblPr>
        <w:tblW w:type="auto" w:w="0"/>
        <w:jc w:val="center"/>
        <w:tblLook w:firstColumn="1" w:firstRow="1" w:lastColumn="0" w:lastRow="0" w:noHBand="0" w:noVBand="1" w:val="04A0"/>
      </w:tblPr>
      <w:tblGrid>
        <w:gridCol w:w="7710"/>
        <w:gridCol w:w="1928"/>
      </w:tblGrid>
      <w:tr>
        <w:trPr>
          <w:cantSplit/>
        </w:trPr>
        <w:tc>
          <w:tcPr>
            <w:tcW w:type="dxa" w:w="7710"/>
            <w:shd w:val="clear" w:color="auto" w:fill="E3F2FD"/>
            <w:tcBorders>
              <w:top w:val="single" w:sz="4" w:color="E3F2FD"/>
              <w:left w:val="single" w:sz="24" w:color="1565C0"/>
              <w:bottom w:val="single" w:sz="4" w:color="E3F2FD"/>
              <w:right w:val="single" w:sz="4" w:color="E3F2FD"/>
            </w:tcBorders>
            <w:tcMar>
              <w:top w:w="113" w:type="dxa"/>
              <w:left w:w="113" w:type="dxa"/>
              <w:bottom w:w="113" w:type="dxa"/>
              <w:right w:w="113" w:type="dxa"/>
            </w:tcMar>
          </w:tcPr>
          <w:p>
            <w:pPr>
              <w:spacing w:after="40"/>
            </w:pPr>
            <w:r>
              <w:rPr>
                <w:b/>
                <w:color w:val="1565C0"/>
                <w:sz w:val="22"/>
              </w:rPr>
              <w:t>How to use this worksheet</w:t>
            </w:r>
          </w:p>
          <w:p>
            <w:pPr>
              <w:spacing w:after="40"/>
            </w:pPr>
            <w:r>
              <w:rPr>
                <w:sz w:val="21"/>
              </w:rPr>
              <w:t xml:space="preserve">Scan the QR code or open </w:t>
            </w:r>
            <w:r>
              <w:rPr>
                <w:b/>
                <w:sz w:val="21"/>
              </w:rPr>
              <w:t>school.taneski.com/physics/dp/18-collisions-explosions</w:t>
            </w:r>
            <w:r>
              <w:rPr>
                <w:sz w:val="21"/>
              </w:rPr>
              <w:t xml:space="preserve"> in a browser (offline: </w:t>
            </w:r>
            <w:r>
              <w:rPr>
                <w:i/>
                <w:sz w:val="21"/>
              </w:rPr>
              <w:t>Simulation - Collisions and explosions.html</w:t>
            </w:r>
            <w:r>
              <w:rPr>
                <w:sz w:val="21"/>
              </w:rPr>
              <w:t xml:space="preserve">). Choose the type at the top: </w:t>
            </w:r>
            <w:r>
              <w:rPr>
                <w:b/>
                <w:sz w:val="21"/>
              </w:rPr>
              <w:t>Elastic</w:t>
            </w:r>
            <w:r>
              <w:rPr>
                <w:sz w:val="21"/>
              </w:rPr>
              <w:t xml:space="preserve"> · </w:t>
            </w:r>
            <w:r>
              <w:rPr>
                <w:b/>
                <w:sz w:val="21"/>
              </w:rPr>
              <w:t>Inelastic</w:t>
            </w:r>
            <w:r>
              <w:rPr>
                <w:sz w:val="21"/>
              </w:rPr>
              <w:t xml:space="preserve"> · </w:t>
            </w:r>
            <w:r>
              <w:rPr>
                <w:b/>
                <w:sz w:val="21"/>
              </w:rPr>
              <w:t>Explosion</w:t>
            </w:r>
            <w:r>
              <w:rPr>
                <w:sz w:val="21"/>
              </w:rPr>
              <w:t xml:space="preserve"> (changing the type keeps the masses and velocities). Pick an </w:t>
            </w:r>
            <w:r>
              <w:rPr>
                <w:b/>
                <w:sz w:val="21"/>
              </w:rPr>
              <w:t>Example</w:t>
            </w:r>
            <w:r>
              <w:rPr>
                <w:sz w:val="21"/>
              </w:rPr>
              <w:t xml:space="preserve"> (class demo, slide problems, skaters, cannon) or set the masses and velocities yourself: set a value with ▼ ▲ or type it in the box.</w:t>
            </w:r>
          </w:p>
          <w:p>
            <w:pPr>
              <w:spacing w:after="40"/>
            </w:pPr>
            <w:r>
              <w:rPr>
                <w:sz w:val="21"/>
              </w:rPr>
              <w:t xml:space="preserve">Velocities have a sign: </w:t>
            </w:r>
            <w:r>
              <w:rPr>
                <w:b/>
                <w:sz w:val="21"/>
              </w:rPr>
              <w:t>+ is to the right</w:t>
            </w:r>
            <w:r>
              <w:rPr>
                <w:sz w:val="21"/>
              </w:rPr>
              <w:t xml:space="preserve">. The readouts give </w:t>
            </w:r>
            <w:r>
              <w:rPr>
                <w:i/>
                <w:sz w:val="21"/>
              </w:rPr>
              <w:t>u</w:t>
            </w:r>
            <w:r>
              <w:rPr>
                <w:sz w:val="21"/>
              </w:rPr>
              <w:t xml:space="preserve">, </w:t>
            </w:r>
            <w:r>
              <w:rPr>
                <w:i/>
                <w:sz w:val="21"/>
              </w:rPr>
              <w:t>v</w:t>
            </w:r>
            <w:r>
              <w:rPr>
                <w:sz w:val="21"/>
              </w:rPr>
              <w:t xml:space="preserve"> and </w:t>
            </w:r>
            <w:r>
              <w:rPr>
                <w:i/>
                <w:sz w:val="21"/>
              </w:rPr>
              <w:t>p</w:t>
            </w:r>
            <w:r>
              <w:rPr>
                <w:sz w:val="21"/>
              </w:rPr>
              <w:t xml:space="preserve"> for A, B and the total, and the kinetic energy before and after. The contact lasts only 0.01 s, almost instant; ◂ / ▸ step through it in 1 ms steps.</w:t>
            </w:r>
          </w:p>
          <w:p>
            <w:pPr>
              <w:spacing w:after="40"/>
            </w:pPr>
            <w:r>
              <w:rPr>
                <w:b/>
                <w:sz w:val="21"/>
              </w:rPr>
              <w:t>Part 1</w:t>
            </w:r>
            <w:r>
              <w:rPr>
                <w:sz w:val="21"/>
              </w:rPr>
              <w:t xml:space="preserve"> before the lab (≈ 15 min) · </w:t>
            </w:r>
            <w:r>
              <w:rPr>
                <w:b/>
                <w:sz w:val="21"/>
              </w:rPr>
              <w:t>Part 2</w:t>
            </w:r>
            <w:r>
              <w:rPr>
                <w:sz w:val="21"/>
              </w:rPr>
              <w:t xml:space="preserve"> during the lab (≈ 20 min) · </w:t>
            </w:r>
            <w:r>
              <w:rPr>
                <w:b/>
                <w:sz w:val="21"/>
              </w:rPr>
              <w:t>Part 3</w:t>
            </w:r>
            <w:r>
              <w:rPr>
                <w:sz w:val="21"/>
              </w:rPr>
              <w:t xml:space="preserve"> homework (≈ 30 min). The Tasks tab has the same three parts. Σ</w:t>
            </w:r>
            <w:r>
              <w:rPr>
                <w:i/>
                <w:sz w:val="21"/>
              </w:rPr>
              <w:t>p</w:t>
            </w:r>
            <w:r>
              <w:rPr>
                <w:sz w:val="21"/>
                <w:vertAlign w:val="subscript"/>
              </w:rPr>
              <w:t>before</w:t>
            </w:r>
            <w:r>
              <w:rPr>
                <w:sz w:val="21"/>
              </w:rPr>
              <w:t xml:space="preserve"> = Σ</w:t>
            </w:r>
            <w:r>
              <w:rPr>
                <w:i/>
                <w:sz w:val="21"/>
              </w:rPr>
              <w:t>p</w:t>
            </w:r>
            <w:r>
              <w:rPr>
                <w:sz w:val="21"/>
                <w:vertAlign w:val="subscript"/>
              </w:rPr>
              <w:t>after</w:t>
            </w:r>
            <w:r>
              <w:rPr>
                <w:sz w:val="21"/>
              </w:rPr>
              <w:t xml:space="preserve">; </w:t>
            </w:r>
            <w:r>
              <w:rPr>
                <w:i/>
                <w:sz w:val="21"/>
              </w:rPr>
              <w:t>E</w:t>
            </w:r>
            <w:r>
              <w:rPr>
                <w:sz w:val="21"/>
                <w:vertAlign w:val="subscript"/>
              </w:rPr>
              <w:t>k</w:t>
            </w:r>
            <w:r>
              <w:rPr>
                <w:sz w:val="21"/>
              </w:rPr>
              <w:t xml:space="preserve"> = ½</w:t>
            </w:r>
            <w:r>
              <w:rPr>
                <w:i/>
                <w:sz w:val="21"/>
              </w:rPr>
              <w:t>mv</w:t>
            </w:r>
            <w:r>
              <w:rPr>
                <w:sz w:val="21"/>
              </w:rPr>
              <w:t>² for the questions marked (A.3 link). Answers to 3 s.f. with units.</w:t>
            </w:r>
          </w:p>
        </w:tc>
        <w:tc>
          <w:tcPr>
            <w:tcW w:type="dxa" w:w="1928"/>
            <w:shd w:val="clear" w:color="auto" w:fill="E3F2FD"/>
            <w:tcBorders>
              <w:top w:val="single" w:sz="4" w:color="E3F2FD"/>
              <w:left w:val="single" w:sz="4" w:color="E3F2FD"/>
              <w:bottom w:val="single" w:sz="4" w:color="E3F2FD"/>
              <w:right w:val="single" w:sz="4" w:color="E3F2FD"/>
            </w:tcBorders>
            <w:tcMar>
              <w:top w:w="113" w:type="dxa"/>
              <w:left w:w="113" w:type="dxa"/>
              <w:bottom w:w="113" w:type="dxa"/>
              <w:right w:w="113" w:type="dxa"/>
            </w:tcMar>
            <w:vAlign w:val="center"/>
          </w:tcPr>
          <w:p>
            <w:pPr>
              <w:jc w:val="center"/>
            </w:pPr>
            <w:r>
              <w:drawing>
                <wp:inline xmlns:a="http://schemas.openxmlformats.org/drawingml/2006/main" xmlns:pic="http://schemas.openxmlformats.org/drawingml/2006/picture">
                  <wp:extent cx="936000" cy="936000"/>
                  <wp:docPr id="2" name="Picture 2"/>
                  <wp:cNvGraphicFramePr>
                    <a:graphicFrameLocks noChangeAspect="1"/>
                  </wp:cNvGraphicFramePr>
                  <a:graphic>
                    <a:graphicData uri="http://schemas.openxmlformats.org/drawingml/2006/picture">
                      <pic:pic>
                        <pic:nvPicPr>
                          <pic:cNvPr id="0" name="QR - Collisions and explosions simulation.png"/>
                          <pic:cNvPicPr/>
                        </pic:nvPicPr>
                        <pic:blipFill>
                          <a:blip r:embed="rId12"/>
                          <a:stretch>
                            <a:fillRect/>
                          </a:stretch>
                        </pic:blipFill>
                        <pic:spPr>
                          <a:xfrm>
                            <a:off x="0" y="0"/>
                            <a:ext cx="936000" cy="936000"/>
                          </a:xfrm>
                          <a:prstGeom prst="rect"/>
                        </pic:spPr>
                      </pic:pic>
                    </a:graphicData>
                  </a:graphic>
                </wp:inline>
              </w:drawing>
            </w:r>
          </w:p>
          <w:p>
            <w:pPr>
              <w:jc w:val="center"/>
            </w:pPr>
            <w:r>
              <w:rPr>
                <w:b/>
                <w:sz w:val="18"/>
              </w:rPr>
              <w:t>Scan to open</w:t>
            </w:r>
          </w:p>
        </w:tc>
      </w:tr>
    </w:tbl>
    <w:p>
      <w:pPr>
        <w:spacing w:after="40"/>
      </w:pPr>
    </w:p>
    <w:p>
      <w:pPr>
        <w:pStyle w:val="Heading1"/>
      </w:pPr>
      <w:r>
        <w:t>Part 1 — Pre-lab: predict, then test</w:t>
      </w:r>
    </w:p>
    <w:tbl>
      <w:tblPr>
        <w:tblW w:type="auto" w:w="0"/>
        <w:jc w:val="center"/>
        <w:tblLook w:firstColumn="1" w:firstRow="1" w:lastColumn="0" w:lastRow="0" w:noHBand="0" w:noVBand="1" w:val="04A0"/>
      </w:tblPr>
      <w:tblGrid>
        <w:gridCol w:w="2409"/>
        <w:gridCol w:w="2409"/>
        <w:gridCol w:w="2409"/>
        <w:gridCol w:w="2409"/>
      </w:tblGrid>
      <w:tr>
        <w:tc>
          <w:tcPr>
            <w:tcW w:type="dxa" w:w="3175"/>
            <w:shd w:val="clear" w:color="auto" w:fill="1F3A5F"/>
            <w:tcBorders>
              <w:top w:val="single" w:sz="6" w:color="90A4AE"/>
              <w:left w:val="single" w:sz="6" w:color="90A4AE"/>
              <w:bottom w:val="single" w:sz="6" w:color="90A4AE"/>
              <w:right w:val="single" w:sz="6" w:color="90A4AE"/>
            </w:tcBorders>
          </w:tcPr>
          <w:p>
            <w:r>
              <w:rPr>
                <w:b/>
                <w:color w:val="FFFFFF"/>
                <w:sz w:val="19"/>
              </w:rPr>
              <w:t>Question</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My prediction (before)</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What the simulation showed</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Physics explanation</w:t>
            </w:r>
          </w:p>
        </w:tc>
      </w:tr>
      <w:tr>
        <w:trPr>
          <w:trHeight w:val="1304" w:hRule="atLeast"/>
          <w:cantSplit/>
        </w:trPr>
        <w:tc>
          <w:tcPr>
            <w:tcW w:type="dxa" w:w="3175"/>
            <w:tcBorders>
              <w:top w:val="single" w:sz="6" w:color="90A4AE"/>
              <w:left w:val="single" w:sz="6" w:color="90A4AE"/>
              <w:bottom w:val="single" w:sz="6" w:color="90A4AE"/>
              <w:right w:val="single" w:sz="6" w:color="90A4AE"/>
            </w:tcBorders>
          </w:tcPr>
          <w:p>
            <w:r>
              <w:rPr>
                <w:sz w:val="19"/>
              </w:rPr>
              <w:t>1. 🩹 Cart A (0.25 kg) at 0.50 m s⁻¹ sticks to cart B (0.50 kg) at rest. Their common velocity is ______ m s⁻¹.</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304" w:hRule="atLeast"/>
          <w:cantSplit/>
        </w:trPr>
        <w:tc>
          <w:tcPr>
            <w:tcW w:type="dxa" w:w="3175"/>
            <w:tcBorders>
              <w:top w:val="single" w:sz="6" w:color="90A4AE"/>
              <w:left w:val="single" w:sz="6" w:color="90A4AE"/>
              <w:bottom w:val="single" w:sz="6" w:color="90A4AE"/>
              <w:right w:val="single" w:sz="6" w:color="90A4AE"/>
            </w:tcBorders>
          </w:tcPr>
          <w:p>
            <w:r>
              <w:rPr>
                <w:sz w:val="19"/>
              </w:rPr>
              <w:t>2. During that collision, is the force of A on B larger than, smaller than or equal to the force of B on A?</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304" w:hRule="atLeast"/>
          <w:cantSplit/>
        </w:trPr>
        <w:tc>
          <w:tcPr>
            <w:tcW w:type="dxa" w:w="3175"/>
            <w:tcBorders>
              <w:top w:val="single" w:sz="6" w:color="90A4AE"/>
              <w:left w:val="single" w:sz="6" w:color="90A4AE"/>
              <w:bottom w:val="single" w:sz="6" w:color="90A4AE"/>
              <w:right w:val="single" w:sz="6" w:color="90A4AE"/>
            </w:tcBorders>
          </w:tcPr>
          <w:p>
            <w:r>
              <w:rPr>
                <w:sz w:val="19"/>
              </w:rPr>
              <w:t>3. 💥 The same carts start at rest and a spring pushes them apart. Which one moves off faster, and by what factor?</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304" w:hRule="atLeast"/>
          <w:cantSplit/>
        </w:trPr>
        <w:tc>
          <w:tcPr>
            <w:tcW w:type="dxa" w:w="3175"/>
            <w:tcBorders>
              <w:top w:val="single" w:sz="6" w:color="90A4AE"/>
              <w:left w:val="single" w:sz="6" w:color="90A4AE"/>
              <w:bottom w:val="single" w:sz="6" w:color="90A4AE"/>
              <w:right w:val="single" w:sz="6" w:color="90A4AE"/>
            </w:tcBorders>
          </w:tcPr>
          <w:p>
            <w:r>
              <w:rPr>
                <w:sz w:val="19"/>
              </w:rPr>
              <w:t>4. 🧲 Two equal balls, elastic: A at 1.0 m s⁻¹ hits B at rest. What happens to A and to B?</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304" w:hRule="atLeast"/>
          <w:cantSplit/>
        </w:trPr>
        <w:tc>
          <w:tcPr>
            <w:tcW w:type="dxa" w:w="3175"/>
            <w:tcBorders>
              <w:top w:val="single" w:sz="6" w:color="90A4AE"/>
              <w:left w:val="single" w:sz="6" w:color="90A4AE"/>
              <w:bottom w:val="single" w:sz="6" w:color="90A4AE"/>
              <w:right w:val="single" w:sz="6" w:color="90A4AE"/>
            </w:tcBorders>
          </w:tcPr>
          <w:p>
            <w:r>
              <w:rPr>
                <w:sz w:val="19"/>
              </w:rPr>
              <w:t>5. (A.3 link) Same carts and speeds: which type loses more kinetic energy — elastic or inelastic (they stick together)?</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bl>
    <w:p>
      <w:pPr>
        <w:spacing w:after="40"/>
      </w:pPr>
    </w:p>
    <w:p>
      <w:r>
        <w:rPr>
          <w:b/>
        </w:rPr>
        <w:t>6. (slide 14) A 2.0 kg trolley at 3.0 m s⁻¹ hits a 1.0 kg trolley at rest and they stick together. Sketch the trolleys before and after (with velocity arrows), then calculate their common velocity. Check: Example → Slide 14: trolleys stick.</w:t>
      </w:r>
    </w:p>
    <w:tbl>
      <w:tblPr>
        <w:tblW w:type="auto" w:w="0"/>
        <w:tblLook w:firstColumn="1" w:firstRow="1" w:lastColumn="0" w:lastRow="0" w:noHBand="0" w:noVBand="1" w:val="04A0"/>
      </w:tblPr>
      <w:tblGrid>
        <w:gridCol w:w="9638"/>
      </w:tblGrid>
      <w:tr>
        <w:trPr>
          <w:trHeight w:val="2835"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Before / after sketch and working</w:t>
            </w:r>
          </w:p>
        </w:tc>
      </w:tr>
    </w:tbl>
    <w:p>
      <w:pPr>
        <w:spacing w:after="40"/>
      </w:pPr>
    </w:p>
    <w:p>
      <w:r>
        <w:rPr>
          <w:b/>
        </w:rPr>
        <w:t>7. (exit question) A 1.2 kg cart at 0.50 m s⁻¹ sticks to a 0.80 kg cart at rest. Calculate the common velocity.</w:t>
      </w:r>
    </w:p>
    <w:tbl>
      <w:tblPr>
        <w:tblW w:type="auto" w:w="0"/>
        <w:tblLook w:firstColumn="1" w:firstRow="1" w:lastColumn="0" w:lastRow="0" w:noHBand="0" w:noVBand="1" w:val="04A0"/>
      </w:tblPr>
      <w:tblGrid>
        <w:gridCol w:w="9638"/>
      </w:tblGrid>
      <w:tr>
        <w:trPr>
          <w:trHeight w:val="170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pPr>
        <w:pStyle w:val="Heading1"/>
      </w:pPr>
      <w:r>
        <w:t>Part 2 — During the lab</w:t>
      </w:r>
    </w:p>
    <w:p>
      <w:r>
        <w:rPr>
          <w:b/>
        </w:rPr>
        <w:t>PASCO Smart Cart demo: three runs.</w:t>
      </w:r>
      <w:r>
        <w:rPr/>
        <w:t xml:space="preserve"> Simulation examples: </w:t>
      </w:r>
      <w:r>
        <w:rPr>
          <w:i/>
        </w:rPr>
        <w:t>Class demo: elastic (magnets)</w:t>
      </w:r>
      <w:r>
        <w:rPr/>
        <w:t xml:space="preserve">, </w:t>
      </w:r>
      <w:r>
        <w:rPr>
          <w:i/>
        </w:rPr>
        <w:t>Class demo: Velcro</w:t>
      </w:r>
      <w:r>
        <w:rPr/>
        <w:t xml:space="preserve">, </w:t>
      </w:r>
      <w:r>
        <w:rPr>
          <w:i/>
        </w:rPr>
        <w:t>Class demo: explosion</w:t>
      </w:r>
      <w:r>
        <w:rPr/>
        <w:t xml:space="preserve"> (A = 0.25 kg, B = 0.50 kg, + → right). Press ▶ Start and ● Record for each. Write the class (Capstone) velocities in the grey rows.</w:t>
      </w:r>
    </w:p>
    <w:tbl>
      <w:tblPr>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run</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i/>
                <w:color w:val="FFFFFF"/>
                <w:sz w:val="19"/>
              </w:rPr>
              <w:t>u</w:t>
            </w:r>
            <w:r>
              <w:rPr>
                <w:b/>
                <w:color w:val="FFFFFF"/>
                <w:sz w:val="19"/>
                <w:vertAlign w:val="subscript"/>
              </w:rPr>
              <w:t>A</w:t>
            </w:r>
            <w:r>
              <w:rPr>
                <w:b/>
                <w:color w:val="FFFFFF"/>
                <w:sz w:val="19"/>
              </w:rPr>
              <w:t xml:space="preserve"> /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i/>
                <w:color w:val="FFFFFF"/>
                <w:sz w:val="19"/>
              </w:rPr>
              <w:t>v</w:t>
            </w:r>
            <w:r>
              <w:rPr>
                <w:b/>
                <w:color w:val="FFFFFF"/>
                <w:sz w:val="19"/>
                <w:vertAlign w:val="subscript"/>
              </w:rPr>
              <w:t>A</w:t>
            </w:r>
            <w:r>
              <w:rPr>
                <w:b/>
                <w:color w:val="FFFFFF"/>
                <w:sz w:val="19"/>
              </w:rPr>
              <w:t xml:space="preserve"> /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i/>
                <w:color w:val="FFFFFF"/>
                <w:sz w:val="19"/>
              </w:rPr>
              <w:t>v</w:t>
            </w:r>
            <w:r>
              <w:rPr>
                <w:b/>
                <w:color w:val="FFFFFF"/>
                <w:sz w:val="19"/>
                <w:vertAlign w:val="subscript"/>
              </w:rPr>
              <w:t>B</w:t>
            </w:r>
            <w:r>
              <w:rPr>
                <w:b/>
                <w:color w:val="FFFFFF"/>
                <w:sz w:val="19"/>
              </w:rPr>
              <w:t xml:space="preserve"> /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Σ</w:t>
            </w:r>
            <w:r>
              <w:rPr>
                <w:b/>
                <w:i/>
                <w:color w:val="FFFFFF"/>
                <w:sz w:val="19"/>
              </w:rPr>
              <w:t>p</w:t>
            </w:r>
            <w:r>
              <w:rPr>
                <w:b/>
                <w:color w:val="FFFFFF"/>
                <w:sz w:val="19"/>
              </w:rPr>
              <w:t xml:space="preserve"> before / kg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Σ</w:t>
            </w:r>
            <w:r>
              <w:rPr>
                <w:b/>
                <w:i/>
                <w:color w:val="FFFFFF"/>
                <w:sz w:val="19"/>
              </w:rPr>
              <w:t>p</w:t>
            </w:r>
            <w:r>
              <w:rPr>
                <w:b/>
                <w:color w:val="FFFFFF"/>
                <w:sz w:val="19"/>
              </w:rPr>
              <w:t xml:space="preserve"> after / kg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KE before → after / J (A.3 link)</w:t>
            </w:r>
          </w:p>
        </w:tc>
      </w:tr>
      <w:tr>
        <w:trPr>
          <w:trHeight w:val="481" w:hRule="atLeast"/>
          <w:cantSplit/>
        </w:trPr>
        <w:tc>
          <w:tcPr>
            <w:tcW w:type="dxa" w:w="1377"/>
            <w:tcBorders>
              <w:top w:val="single" w:sz="6" w:color="90A4AE"/>
              <w:left w:val="single" w:sz="6" w:color="90A4AE"/>
              <w:bottom w:val="single" w:sz="6" w:color="90A4AE"/>
              <w:right w:val="single" w:sz="6" w:color="90A4AE"/>
            </w:tcBorders>
          </w:tcPr>
          <w:p>
            <w:r>
              <w:rPr>
                <w:sz w:val="19"/>
              </w:rPr>
              <w:t>elastic — simulation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shd w:val="clear" w:color="auto" w:fill="ECEFF1"/>
          </w:tcPr>
          <w:p>
            <w:r>
              <w:rPr>
                <w:sz w:val="19"/>
              </w:rPr>
              <w:t>elastic — class data</w:t>
            </w: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tcPr>
          <w:p>
            <w:r>
              <w:rPr>
                <w:sz w:val="19"/>
              </w:rPr>
              <w:t>Velcro — simulation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shd w:val="clear" w:color="auto" w:fill="ECEFF1"/>
          </w:tcPr>
          <w:p>
            <w:r>
              <w:rPr>
                <w:sz w:val="19"/>
              </w:rPr>
              <w:t>Velcro — class data</w:t>
            </w: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tcPr>
          <w:p>
            <w:r>
              <w:rPr>
                <w:sz w:val="19"/>
              </w:rPr>
              <w:t>explosion — simulation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shd w:val="clear" w:color="auto" w:fill="ECEFF1"/>
          </w:tcPr>
          <w:p>
            <w:r>
              <w:rPr>
                <w:sz w:val="19"/>
              </w:rPr>
              <w:t>explosion — class data</w:t>
            </w: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c>
          <w:tcPr>
            <w:tcW w:type="dxa" w:w="1377"/>
            <w:tcBorders>
              <w:top w:val="single" w:sz="6" w:color="90A4AE"/>
              <w:left w:val="single" w:sz="6" w:color="90A4AE"/>
              <w:bottom w:val="single" w:sz="6" w:color="90A4AE"/>
              <w:right w:val="single" w:sz="6" w:color="90A4AE"/>
            </w:tcBorders>
            <w:shd w:val="clear" w:color="auto" w:fill="ECEFF1"/>
          </w:tcPr>
          <w:p>
            <w:pPr>
              <w:jc w:val="center"/>
            </w:pPr>
          </w:p>
        </w:tc>
      </w:tr>
    </w:tbl>
    <w:p>
      <w:pPr>
        <w:spacing w:after="40"/>
      </w:pPr>
    </w:p>
    <w:p>
      <w:r>
        <w:rPr>
          <w:b/>
        </w:rPr>
        <w:t>8. For each run, is the total momentum conserved? Is the kinetic energy conserved? (A.3 link) Calculate the percentage of KE lost in the Velcro run.</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 xml:space="preserve">9. The class elastic run gave </w:t>
      </w:r>
      <w:r>
        <w:rPr>
          <w:b/>
          <w:i/>
        </w:rPr>
        <w:t>v</w:t>
      </w:r>
      <w:r>
        <w:rPr>
          <w:b/>
          <w:vertAlign w:val="subscript"/>
        </w:rPr>
        <w:t>A</w:t>
      </w:r>
      <w:r>
        <w:rPr>
          <w:b/>
        </w:rPr>
        <w:t xml:space="preserve"> = −0.15 m s⁻¹ and </w:t>
      </w:r>
      <w:r>
        <w:rPr>
          <w:b/>
          <w:i/>
        </w:rPr>
        <w:t>v</w:t>
      </w:r>
      <w:r>
        <w:rPr>
          <w:b/>
          <w:vertAlign w:val="subscript"/>
        </w:rPr>
        <w:t>B</w:t>
      </w:r>
      <w:r>
        <w:rPr>
          <w:b/>
        </w:rPr>
        <w:t xml:space="preserve"> = +0.32 m s⁻¹, not −0.167 and +0.333 m s⁻¹ as in the simulation (an ideal elastic collision). (A.3 link) Calculate the percentage of the kinetic energy the real carts lost. What does this tell you about real magnetic bumpers? Give one other reason why real data differ from the model.</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 xml:space="preserve">10. In the explosion run, use the </w:t>
      </w:r>
      <w:r>
        <w:rPr>
          <w:b/>
          <w:i/>
        </w:rPr>
        <w:t>F</w:t>
      </w:r>
      <w:r>
        <w:rPr>
          <w:b/>
        </w:rPr>
        <w:t>–</w:t>
      </w:r>
      <w:r>
        <w:rPr>
          <w:b/>
          <w:i/>
        </w:rPr>
        <w:t>t</w:t>
      </w:r>
      <w:r>
        <w:rPr>
          <w:b/>
        </w:rPr>
        <w:t xml:space="preserve"> graph (tick </w:t>
      </w:r>
      <w:r>
        <w:rPr>
          <w:b/>
        </w:rPr>
        <w:t>Area</w:t>
      </w:r>
      <w:r>
        <w:rPr>
          <w:b/>
        </w:rPr>
        <w:t xml:space="preserve"> and </w:t>
      </w:r>
      <w:r>
        <w:rPr>
          <w:b/>
        </w:rPr>
        <w:t>Zoom</w:t>
      </w:r>
      <w:r>
        <w:rPr>
          <w:b/>
        </w:rPr>
        <w:t>) to compare the impulse on A and on B. Explain the result with Newton's third law.</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pStyle w:val="Heading1"/>
      </w:pPr>
      <w:r>
        <w:t>Part 3 — Homework</w:t>
      </w:r>
    </w:p>
    <w:p>
      <w:r>
        <w:rPr>
          <w:b/>
        </w:rPr>
        <w:t xml:space="preserve">11. (slide 14) As in question 6, but now the 1.0 kg trolley moves </w:t>
      </w:r>
      <w:r>
        <w:rPr>
          <w:b/>
        </w:rPr>
        <w:t>towards</w:t>
      </w:r>
      <w:r>
        <w:rPr>
          <w:b/>
        </w:rPr>
        <w:t xml:space="preserve"> the 2.0 kg trolley at 1.0 m s⁻¹. They stick. Calculate the common velocity.</w:t>
      </w:r>
    </w:p>
    <w:tbl>
      <w:tblPr>
        <w:tblW w:type="auto" w:w="0"/>
        <w:tblLook w:firstColumn="1" w:firstRow="1" w:lastColumn="0" w:lastRow="0" w:noHBand="0" w:noVBand="1" w:val="04A0"/>
      </w:tblPr>
      <w:tblGrid>
        <w:gridCol w:w="9638"/>
      </w:tblGrid>
      <w:tr>
        <w:trPr>
          <w:trHeight w:val="1927"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12. ⛸️ A 60 kg skater pushes a 40 kg skater; both start at rest. The 40 kg skater moves off at 1.5 m s⁻¹. Calculate the velocity of the 60 kg skater. (A.3 link) How much kinetic energy did the push give them, and where did it come from?</w:t>
      </w:r>
    </w:p>
    <w:tbl>
      <w:tblPr>
        <w:tblW w:type="auto" w:w="0"/>
        <w:tblLook w:firstColumn="1" w:firstRow="1" w:lastColumn="0" w:lastRow="0" w:noHBand="0" w:noVBand="1" w:val="04A0"/>
      </w:tblPr>
      <w:tblGrid>
        <w:gridCol w:w="9638"/>
      </w:tblGrid>
      <w:tr>
        <w:trPr>
          <w:trHeight w:val="2154"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13. (slide 16) A 500 kg cannon fires a 5.0 kg shell at 120 m s⁻¹. Calculate the recoil velocity of the cannon. Explain why the shell has far more kinetic energy than the cannon although their momenta have the same size.</w:t>
      </w:r>
    </w:p>
    <w:tbl>
      <w:tblPr>
        <w:tblW w:type="auto" w:w="0"/>
        <w:tblLook w:firstColumn="1" w:firstRow="1" w:lastColumn="0" w:lastRow="0" w:noHBand="0" w:noVBand="1" w:val="04A0"/>
      </w:tblPr>
      <w:tblGrid>
        <w:gridCol w:w="9638"/>
      </w:tblGrid>
      <w:tr>
        <w:trPr>
          <w:trHeight w:val="2154"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14. A 1.0 kg cart at 2.0 m s⁻¹ hits a 3.0 kg cart at rest and bounces back at 1.0 m s⁻¹. Calculate the velocity of the 3.0 kg cart. (A.3 link) Calculate the total kinetic energy before and after the collision. What type of collision is this? Explain.</w:t>
      </w:r>
    </w:p>
    <w:tbl>
      <w:tblPr>
        <w:tblW w:type="auto" w:w="0"/>
        <w:tblLook w:firstColumn="1" w:firstRow="1" w:lastColumn="0" w:lastRow="0" w:noHBand="0" w:noVBand="1" w:val="04A0"/>
      </w:tblPr>
      <w:tblGrid>
        <w:gridCol w:w="9638"/>
      </w:tblGrid>
      <w:tr>
        <w:trPr>
          <w:trHeight w:val="238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15. Record at least six trials of different types (some with negative velocities). Copy Σ</w:t>
      </w:r>
      <w:r>
        <w:rPr>
          <w:b/>
          <w:i/>
        </w:rPr>
        <w:t>p</w:t>
      </w:r>
      <w:r>
        <w:rPr>
          <w:b/>
        </w:rPr>
        <w:t xml:space="preserve"> before and after into the table, plot them and draw the best-fit line.</w:t>
      </w:r>
    </w:p>
    <w:tbl>
      <w:tblPr>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trial</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2</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3</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4</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5</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6</w:t>
            </w:r>
          </w:p>
        </w:tc>
      </w:tr>
      <w:tr>
        <w:trPr>
          <w:trHeight w:val="481" w:hRule="atLeast"/>
          <w:cantSplit/>
        </w:trPr>
        <w:tc>
          <w:tcPr>
            <w:tcW w:type="dxa" w:w="1377"/>
            <w:tcBorders>
              <w:top w:val="single" w:sz="6" w:color="90A4AE"/>
              <w:left w:val="single" w:sz="6" w:color="90A4AE"/>
              <w:bottom w:val="single" w:sz="6" w:color="90A4AE"/>
              <w:right w:val="single" w:sz="6" w:color="90A4AE"/>
            </w:tcBorders>
          </w:tcPr>
          <w:p>
            <w:r>
              <w:rPr>
                <w:sz w:val="20"/>
              </w:rPr>
              <w:t>type</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tcPr>
          <w:p>
            <w:r>
              <w:rPr>
                <w:sz w:val="20"/>
              </w:rPr>
              <w:t>Σ</w:t>
            </w:r>
            <w:r>
              <w:rPr>
                <w:i/>
                <w:sz w:val="20"/>
              </w:rPr>
              <w:t>p</w:t>
            </w:r>
            <w:r>
              <w:rPr>
                <w:sz w:val="20"/>
              </w:rPr>
              <w:t xml:space="preserve"> before / kg m s⁻¹</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481" w:hRule="atLeast"/>
          <w:cantSplit/>
        </w:trPr>
        <w:tc>
          <w:tcPr>
            <w:tcW w:type="dxa" w:w="1377"/>
            <w:tcBorders>
              <w:top w:val="single" w:sz="6" w:color="90A4AE"/>
              <w:left w:val="single" w:sz="6" w:color="90A4AE"/>
              <w:bottom w:val="single" w:sz="6" w:color="90A4AE"/>
              <w:right w:val="single" w:sz="6" w:color="90A4AE"/>
            </w:tcBorders>
          </w:tcPr>
          <w:p>
            <w:r>
              <w:rPr>
                <w:sz w:val="20"/>
              </w:rPr>
              <w:t>Σ</w:t>
            </w:r>
            <w:r>
              <w:rPr>
                <w:i/>
                <w:sz w:val="20"/>
              </w:rPr>
              <w:t>p</w:t>
            </w:r>
            <w:r>
              <w:rPr>
                <w:sz w:val="20"/>
              </w:rPr>
              <w:t xml:space="preserve"> after / kg m s⁻¹</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bl>
    <w:p>
      <w:pPr>
        <w:spacing w:after="40"/>
      </w:pPr>
    </w:p>
    <w:p>
      <w:pPr>
        <w:jc w:val="center"/>
      </w:pPr>
      <w:r>
        <w:drawing>
          <wp:inline xmlns:a="http://schemas.openxmlformats.org/drawingml/2006/main" xmlns:pic="http://schemas.openxmlformats.org/drawingml/2006/picture">
            <wp:extent cx="3960000" cy="3121509"/>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60000" cy="3121509"/>
                    </a:xfrm>
                    <a:prstGeom prst="rect"/>
                  </pic:spPr>
                </pic:pic>
              </a:graphicData>
            </a:graphic>
          </wp:inline>
        </w:drawing>
      </w:r>
    </w:p>
    <w:p>
      <w:r>
        <w:rPr/>
        <w:t>Gradient = __________ . What does it show?</w:t>
      </w:r>
    </w:p>
    <w:p>
      <w:r>
        <w:rPr>
          <w:b/>
        </w:rPr>
        <w:t>16. Use Newton's third law to explain why the total momentum of two colliding carts does not change.</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sectPr w:rsidR="00FC693F" w:rsidRPr="0006063C" w:rsidSect="00034616">
      <w:headerReference w:type="default" r:id="rId9"/>
      <w:footerReference w:type="default" r:id="rId10"/>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8"/>
      </w:rPr>
      <w:fldChar w:fldCharType="begin"/>
    </w:r>
    <w:r>
      <w:rPr>
        <w:color w:val="808080"/>
        <w:sz w:val="18"/>
      </w:rPr>
      <w:instrText xml:space="preserve">PAGE</w:instrText>
    </w:r>
    <w:r>
      <w:rPr>
        <w:color w:val="808080"/>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08080"/>
        <w:sz w:val="17"/>
      </w:rPr>
      <w:t>IBDP Physics SL · Grade 11 · Biljana Taneska</w:t>
      <w:tab/>
      <w:tab/>
      <w:t>Collisions and explosions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rlito" w:hAnsi="Carlito" w:eastAsia="Carlit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rlito" w:hAnsi="Carlito" w:cs="Carlito"/>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rlito" w:hAnsi="Carlito" w:cs="Carlito"/>
      <w:b/>
      <w:bCs/>
      <w:color w:val="E651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rlito" w:hAnsi="Carlito" w:cs="Carlito"/>
      <w:b/>
      <w:bCs/>
      <w:color w:val="1F3A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